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FC58F" w14:textId="4F131A59" w:rsidR="001E287F" w:rsidRDefault="00FF7C69"/>
    <w:p w14:paraId="2AE6B20F" w14:textId="6F49A83D" w:rsidR="00FF7C69" w:rsidRDefault="00FF7C69"/>
    <w:p w14:paraId="77C80E3D" w14:textId="50D73185" w:rsidR="00FF7C69" w:rsidRDefault="00FF7C69"/>
    <w:p w14:paraId="72E3CF95" w14:textId="77777777" w:rsidR="00FF7C69" w:rsidRPr="00FF7C69" w:rsidRDefault="00FF7C69" w:rsidP="00FF7C69">
      <w:pPr>
        <w:spacing w:before="360" w:after="120" w:line="240" w:lineRule="auto"/>
        <w:outlineLvl w:val="2"/>
        <w:rPr>
          <w:rFonts w:ascii="Times" w:eastAsia="Times New Roman" w:hAnsi="Times" w:cs="Times"/>
          <w:b/>
          <w:bCs/>
          <w:color w:val="333333"/>
          <w:sz w:val="24"/>
          <w:szCs w:val="24"/>
        </w:rPr>
      </w:pPr>
      <w:r w:rsidRPr="00FF7C69">
        <w:rPr>
          <w:rFonts w:ascii="Times" w:eastAsia="Times New Roman" w:hAnsi="Times" w:cs="Times"/>
          <w:b/>
          <w:bCs/>
          <w:color w:val="333333"/>
          <w:sz w:val="24"/>
          <w:szCs w:val="24"/>
        </w:rPr>
        <w:t>Be ready for more earthquakes</w:t>
      </w:r>
    </w:p>
    <w:p w14:paraId="289F8E4D" w14:textId="77777777" w:rsidR="00FF7C69" w:rsidRPr="00FF7C69" w:rsidRDefault="00FF7C69" w:rsidP="00FF7C69">
      <w:pPr>
        <w:numPr>
          <w:ilvl w:val="0"/>
          <w:numId w:val="1"/>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More earthquakes than usual (called aftershocks) will continue to occur near the mainshock.</w:t>
      </w:r>
    </w:p>
    <w:p w14:paraId="0C22ED87" w14:textId="77777777" w:rsidR="00FF7C69" w:rsidRPr="00FF7C69" w:rsidRDefault="00FF7C69" w:rsidP="00FF7C69">
      <w:pPr>
        <w:numPr>
          <w:ilvl w:val="0"/>
          <w:numId w:val="1"/>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When there are more earthquakes, the chance of a large earthquake is greater which means that the chance of damage is greater.</w:t>
      </w:r>
    </w:p>
    <w:p w14:paraId="32FF0772" w14:textId="77777777" w:rsidR="00FF7C69" w:rsidRPr="00FF7C69" w:rsidRDefault="00FF7C69" w:rsidP="00FF7C69">
      <w:pPr>
        <w:numPr>
          <w:ilvl w:val="0"/>
          <w:numId w:val="1"/>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The USGS advises everyone to be aware of the possibility of aftershocks, especially when in or around vulnerable structures such as unreinforced masonry buildings.</w:t>
      </w:r>
    </w:p>
    <w:p w14:paraId="7CCD6B1D" w14:textId="77777777" w:rsidR="00FF7C69" w:rsidRPr="00FF7C69" w:rsidRDefault="00FF7C69" w:rsidP="00FF7C69">
      <w:pPr>
        <w:numPr>
          <w:ilvl w:val="0"/>
          <w:numId w:val="1"/>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This earthquake could be part of a sequence. An earthquake sequence may have larger and potentially damaging earthquakes in the future, so remember to: Drop, Cover, and Hold on.</w:t>
      </w:r>
    </w:p>
    <w:p w14:paraId="6F933B68" w14:textId="77777777" w:rsidR="00FF7C69" w:rsidRPr="00FF7C69" w:rsidRDefault="00FF7C69" w:rsidP="00FF7C69">
      <w:pPr>
        <w:spacing w:before="360" w:after="120" w:line="240" w:lineRule="auto"/>
        <w:outlineLvl w:val="2"/>
        <w:rPr>
          <w:rFonts w:ascii="Times" w:eastAsia="Times New Roman" w:hAnsi="Times" w:cs="Times"/>
          <w:b/>
          <w:bCs/>
          <w:color w:val="333333"/>
          <w:sz w:val="24"/>
          <w:szCs w:val="24"/>
        </w:rPr>
      </w:pPr>
      <w:r w:rsidRPr="00FF7C69">
        <w:rPr>
          <w:rFonts w:ascii="Times" w:eastAsia="Times New Roman" w:hAnsi="Times" w:cs="Times"/>
          <w:b/>
          <w:bCs/>
          <w:color w:val="333333"/>
          <w:sz w:val="24"/>
          <w:szCs w:val="24"/>
        </w:rPr>
        <w:t>What we think will happen next</w:t>
      </w:r>
    </w:p>
    <w:p w14:paraId="7E5AF8FE"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According to our forecast, over the next 1 Week there is a 6 % chance of one or more aftershocks that are larger than magnitude 5.0. It is likely that there will be smaller earthquakes over the next 1 Week, with 0 to 52 magnitude 3 or higher aftershocks. Magnitude 3 and above are large enough to be felt near the epicenter. The number of aftershocks will drop off over time, but a large aftershock can increase the numbers again, temporarily.</w:t>
      </w:r>
    </w:p>
    <w:p w14:paraId="030F1DFD"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More details about the earthquake forecast are provided in the section “Our detailed aftershock forecast” below.</w:t>
      </w:r>
    </w:p>
    <w:p w14:paraId="75FE342B" w14:textId="77777777" w:rsidR="00FF7C69" w:rsidRPr="00FF7C69" w:rsidRDefault="00FF7C69" w:rsidP="00FF7C69">
      <w:pPr>
        <w:spacing w:before="360" w:after="120" w:line="240" w:lineRule="auto"/>
        <w:outlineLvl w:val="2"/>
        <w:rPr>
          <w:rFonts w:ascii="Times" w:eastAsia="Times New Roman" w:hAnsi="Times" w:cs="Times"/>
          <w:b/>
          <w:bCs/>
          <w:color w:val="333333"/>
          <w:sz w:val="24"/>
          <w:szCs w:val="24"/>
        </w:rPr>
      </w:pPr>
      <w:r w:rsidRPr="00FF7C69">
        <w:rPr>
          <w:rFonts w:ascii="Times" w:eastAsia="Times New Roman" w:hAnsi="Times" w:cs="Times"/>
          <w:b/>
          <w:bCs/>
          <w:color w:val="333333"/>
          <w:sz w:val="24"/>
          <w:szCs w:val="24"/>
        </w:rPr>
        <w:t>About this earthquake and related aftershocks</w:t>
      </w:r>
    </w:p>
    <w:p w14:paraId="34245DD8"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So far in this sequence there have been 0 magnitude 3 or higher earthquakes, which are strong enough to be felt, and 0 magnitude 5 or higher earthquakes, which are large enough to do damage.</w:t>
      </w:r>
    </w:p>
    <w:p w14:paraId="7230FA90" w14:textId="77777777" w:rsidR="00FF7C69" w:rsidRPr="00FF7C69" w:rsidRDefault="00FF7C69" w:rsidP="00FF7C69">
      <w:pPr>
        <w:spacing w:before="360" w:after="120" w:line="240" w:lineRule="auto"/>
        <w:outlineLvl w:val="2"/>
        <w:rPr>
          <w:rFonts w:ascii="Times" w:eastAsia="Times New Roman" w:hAnsi="Times" w:cs="Times"/>
          <w:b/>
          <w:bCs/>
          <w:color w:val="333333"/>
          <w:sz w:val="24"/>
          <w:szCs w:val="24"/>
        </w:rPr>
      </w:pPr>
      <w:r w:rsidRPr="00FF7C69">
        <w:rPr>
          <w:rFonts w:ascii="Times" w:eastAsia="Times New Roman" w:hAnsi="Times" w:cs="Times"/>
          <w:b/>
          <w:bCs/>
          <w:color w:val="333333"/>
          <w:sz w:val="24"/>
          <w:szCs w:val="24"/>
        </w:rPr>
        <w:t>Our detailed aftershock forecast</w:t>
      </w:r>
    </w:p>
    <w:p w14:paraId="5C095102"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The USGS estimates the chance of more aftershocks as follows: Within the next 1 Week until 2019-09-08 05:00:00 (UTC):</w:t>
      </w:r>
    </w:p>
    <w:p w14:paraId="6C75ACBD" w14:textId="77777777" w:rsidR="00FF7C69" w:rsidRPr="00FF7C69" w:rsidRDefault="00FF7C69" w:rsidP="00FF7C69">
      <w:pPr>
        <w:numPr>
          <w:ilvl w:val="0"/>
          <w:numId w:val="2"/>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lastRenderedPageBreak/>
        <w:t>The chance of an earthquake of magnitude 3 or higher is 72 %, and it is most likely that as few as 0 or as many as 52 such earthquakes may occur in the case that the sequence is re-invigorated by a larger aftershock.</w:t>
      </w:r>
    </w:p>
    <w:p w14:paraId="7970C7E4" w14:textId="77777777" w:rsidR="00FF7C69" w:rsidRPr="00FF7C69" w:rsidRDefault="00FF7C69" w:rsidP="00FF7C69">
      <w:pPr>
        <w:numPr>
          <w:ilvl w:val="0"/>
          <w:numId w:val="2"/>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The chance of an earthquake of magnitude 5 or higher is 6 %, and it is most likely that as few as 0 or as many as 2 such earthquakes may occur.</w:t>
      </w:r>
    </w:p>
    <w:p w14:paraId="76B17222" w14:textId="77777777" w:rsidR="00FF7C69" w:rsidRPr="00FF7C69" w:rsidRDefault="00FF7C69" w:rsidP="00FF7C69">
      <w:pPr>
        <w:numPr>
          <w:ilvl w:val="0"/>
          <w:numId w:val="2"/>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The chance of an earthquake of magnitude 6 or higher is 1 in 100, such an earthquake is possible but with a low probability.</w:t>
      </w:r>
    </w:p>
    <w:p w14:paraId="10746962" w14:textId="77777777" w:rsidR="00FF7C69" w:rsidRPr="00FF7C69" w:rsidRDefault="00FF7C69" w:rsidP="00FF7C69">
      <w:pPr>
        <w:numPr>
          <w:ilvl w:val="0"/>
          <w:numId w:val="2"/>
        </w:numPr>
        <w:spacing w:before="100" w:beforeAutospacing="1" w:after="100" w:afterAutospacing="1"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The chance of an earthquake of magnitude 7 or higher is 1 in 1,000, such an earthquake is possible but with a low probability.</w:t>
      </w:r>
    </w:p>
    <w:p w14:paraId="5CFB7EC9" w14:textId="77777777" w:rsidR="00FF7C69" w:rsidRPr="00FF7C69" w:rsidRDefault="00FF7C69" w:rsidP="00FF7C69">
      <w:pPr>
        <w:spacing w:before="360" w:after="120" w:line="240" w:lineRule="auto"/>
        <w:outlineLvl w:val="2"/>
        <w:rPr>
          <w:rFonts w:ascii="Times" w:eastAsia="Times New Roman" w:hAnsi="Times" w:cs="Times"/>
          <w:b/>
          <w:bCs/>
          <w:color w:val="333333"/>
          <w:sz w:val="24"/>
          <w:szCs w:val="24"/>
        </w:rPr>
      </w:pPr>
      <w:r w:rsidRPr="00FF7C69">
        <w:rPr>
          <w:rFonts w:ascii="Times" w:eastAsia="Times New Roman" w:hAnsi="Times" w:cs="Times"/>
          <w:b/>
          <w:bCs/>
          <w:color w:val="333333"/>
          <w:sz w:val="24"/>
          <w:szCs w:val="24"/>
        </w:rPr>
        <w:t>About our earthquake forecasts</w:t>
      </w:r>
    </w:p>
    <w:p w14:paraId="373BC8FA"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No one can predict the exact time or place of any earthquake, including aftershocks. Our earthquake forecasts give us an understanding of the chances of having more earthquakes within a given time period in the affected area. We calculate this earthquake forecast using a statistical analysis based on past earthquakes.</w:t>
      </w:r>
    </w:p>
    <w:p w14:paraId="0B99DE23" w14:textId="77777777" w:rsidR="00FF7C69" w:rsidRPr="00FF7C69" w:rsidRDefault="00FF7C69" w:rsidP="00FF7C69">
      <w:pPr>
        <w:spacing w:before="240" w:after="240" w:line="240" w:lineRule="auto"/>
        <w:rPr>
          <w:rFonts w:ascii="Source Sans Pro" w:eastAsia="Times New Roman" w:hAnsi="Source Sans Pro" w:cs="Times New Roman"/>
          <w:color w:val="333333"/>
          <w:sz w:val="26"/>
          <w:szCs w:val="26"/>
        </w:rPr>
      </w:pPr>
      <w:r w:rsidRPr="00FF7C69">
        <w:rPr>
          <w:rFonts w:ascii="Source Sans Pro" w:eastAsia="Times New Roman" w:hAnsi="Source Sans Pro" w:cs="Times New Roman"/>
          <w:color w:val="333333"/>
          <w:sz w:val="26"/>
          <w:szCs w:val="26"/>
        </w:rPr>
        <w:t>Our forecast changes as time passes due to decline in the frequency of aftershocks, larger aftershocks that may trigger further earthquakes, and changes in forecast modeling based on the data collected for this earthquake sequence.</w:t>
      </w:r>
    </w:p>
    <w:p w14:paraId="28EBAAD9" w14:textId="77777777" w:rsidR="00FF7C69" w:rsidRPr="00FF7C69" w:rsidRDefault="00FF7C69" w:rsidP="00FF7C69">
      <w:pPr>
        <w:spacing w:before="240" w:after="240" w:line="240" w:lineRule="auto"/>
        <w:rPr>
          <w:rFonts w:ascii="Source Sans Pro" w:eastAsia="Times New Roman" w:hAnsi="Source Sans Pro" w:cs="Times New Roman"/>
          <w:i/>
          <w:iCs/>
          <w:color w:val="777777"/>
          <w:sz w:val="26"/>
          <w:szCs w:val="26"/>
        </w:rPr>
      </w:pPr>
      <w:r w:rsidRPr="00FF7C69">
        <w:rPr>
          <w:rFonts w:ascii="Source Sans Pro" w:eastAsia="Times New Roman" w:hAnsi="Source Sans Pro" w:cs="Times New Roman"/>
          <w:i/>
          <w:iCs/>
          <w:color w:val="777777"/>
          <w:sz w:val="26"/>
          <w:szCs w:val="26"/>
        </w:rPr>
        <w:t>This forecast was issued: 2019-09-01 04:59:08 (UTC)</w:t>
      </w:r>
    </w:p>
    <w:p w14:paraId="74062145" w14:textId="77777777" w:rsidR="00FF7C69" w:rsidRPr="00FF7C69" w:rsidRDefault="00FF7C69" w:rsidP="00FF7C69">
      <w:pPr>
        <w:spacing w:before="240" w:after="240" w:line="240" w:lineRule="auto"/>
        <w:rPr>
          <w:rFonts w:ascii="Source Sans Pro" w:eastAsia="Times New Roman" w:hAnsi="Source Sans Pro" w:cs="Times New Roman"/>
          <w:i/>
          <w:iCs/>
          <w:color w:val="777777"/>
          <w:sz w:val="26"/>
          <w:szCs w:val="26"/>
        </w:rPr>
      </w:pPr>
      <w:r w:rsidRPr="00FF7C69">
        <w:rPr>
          <w:rFonts w:ascii="Source Sans Pro" w:eastAsia="Times New Roman" w:hAnsi="Source Sans Pro" w:cs="Times New Roman"/>
          <w:i/>
          <w:iCs/>
          <w:color w:val="777777"/>
          <w:sz w:val="26"/>
          <w:szCs w:val="26"/>
        </w:rPr>
        <w:t>This forecast will be updated on or before 2019-09-08 04:59:08 (UTC)</w:t>
      </w:r>
    </w:p>
    <w:p w14:paraId="6A93A2CA" w14:textId="2A373720" w:rsidR="00FF7C69" w:rsidRDefault="00FF7C69"/>
    <w:p w14:paraId="52C02619" w14:textId="77777777" w:rsidR="00FF7C69" w:rsidRDefault="00FF7C69" w:rsidP="00FF7C69">
      <w:pPr>
        <w:pStyle w:val="ng-star-inserted"/>
        <w:spacing w:before="240" w:beforeAutospacing="0" w:after="240" w:afterAutospacing="0"/>
        <w:rPr>
          <w:rFonts w:ascii="Source Sans Pro" w:hAnsi="Source Sans Pro"/>
          <w:color w:val="333333"/>
          <w:sz w:val="26"/>
          <w:szCs w:val="26"/>
        </w:rPr>
      </w:pPr>
      <w:r>
        <w:rPr>
          <w:rFonts w:ascii="Source Sans Pro" w:hAnsi="Source Sans Pro"/>
          <w:color w:val="333333"/>
          <w:sz w:val="26"/>
          <w:szCs w:val="26"/>
        </w:rPr>
        <w:t xml:space="preserve">Note: The expected rate of earthquakes continues to decline throughout the time windows. The probabilities in the longer time windows are higher only because the rates are being summed over a longer time period. These longer periods may be useful when planning recovery and </w:t>
      </w:r>
      <w:proofErr w:type="spellStart"/>
      <w:r>
        <w:rPr>
          <w:rFonts w:ascii="Source Sans Pro" w:hAnsi="Source Sans Pro"/>
          <w:color w:val="333333"/>
          <w:sz w:val="26"/>
          <w:szCs w:val="26"/>
        </w:rPr>
        <w:t>rebuliding</w:t>
      </w:r>
      <w:proofErr w:type="spellEnd"/>
      <w:r>
        <w:rPr>
          <w:rFonts w:ascii="Source Sans Pro" w:hAnsi="Source Sans Pro"/>
          <w:color w:val="333333"/>
          <w:sz w:val="26"/>
          <w:szCs w:val="26"/>
        </w:rPr>
        <w:t xml:space="preserve"> projects.</w:t>
      </w:r>
    </w:p>
    <w:p w14:paraId="30827BE7" w14:textId="77777777" w:rsidR="00FF7C69" w:rsidRDefault="00FF7C69" w:rsidP="00FF7C69">
      <w:pPr>
        <w:pStyle w:val="Heading3"/>
        <w:spacing w:before="360" w:beforeAutospacing="0" w:after="120" w:afterAutospacing="0"/>
        <w:rPr>
          <w:rFonts w:ascii="Times" w:hAnsi="Times" w:cs="Times"/>
          <w:color w:val="333333"/>
          <w:sz w:val="24"/>
          <w:szCs w:val="24"/>
        </w:rPr>
      </w:pPr>
      <w:r>
        <w:rPr>
          <w:rFonts w:ascii="Times" w:hAnsi="Times" w:cs="Times"/>
          <w:color w:val="333333"/>
          <w:sz w:val="24"/>
          <w:szCs w:val="24"/>
        </w:rPr>
        <w:t>The probability of at least one aftershock of at least magnitude M within the given time frame. Forecast starting 2019-09-01 05:00:00 (UTC)</w:t>
      </w:r>
    </w:p>
    <w:p w14:paraId="18D81933" w14:textId="77777777" w:rsidR="00FF7C69" w:rsidRDefault="00FF7C69" w:rsidP="00FF7C69">
      <w:pPr>
        <w:rPr>
          <w:rFonts w:ascii="Times New Roman" w:hAnsi="Times New Roman" w:cs="Times New Roman"/>
          <w:sz w:val="24"/>
          <w:szCs w:val="24"/>
        </w:rPr>
      </w:pPr>
      <w:r>
        <w:t xml:space="preserve">1 Day1 Week1 Month1 </w:t>
      </w:r>
      <w:proofErr w:type="spellStart"/>
      <w:r>
        <w:t>YearM</w:t>
      </w:r>
      <w:proofErr w:type="spellEnd"/>
      <w:r>
        <w:t xml:space="preserve"> ≥ 363 %72 %76 %81 %M ≥ 54 %6 %7 %10 %M ≥ 6&lt; 1 %&lt; 1 %&lt; 1 %1 %M ≥ 7&lt; 1 %&lt; 1 %&lt; 1 %&lt; 1 %</w:t>
      </w:r>
    </w:p>
    <w:p w14:paraId="354B698F" w14:textId="77777777" w:rsidR="00FF7C69" w:rsidRDefault="00FF7C69" w:rsidP="00FF7C69">
      <w:pPr>
        <w:pStyle w:val="Heading3"/>
        <w:spacing w:before="360" w:beforeAutospacing="0" w:after="120" w:afterAutospacing="0"/>
        <w:rPr>
          <w:rFonts w:ascii="Times" w:hAnsi="Times" w:cs="Times"/>
          <w:color w:val="333333"/>
          <w:sz w:val="24"/>
          <w:szCs w:val="24"/>
        </w:rPr>
      </w:pPr>
      <w:r>
        <w:rPr>
          <w:rFonts w:ascii="Times" w:hAnsi="Times" w:cs="Times"/>
          <w:color w:val="333333"/>
          <w:sz w:val="24"/>
          <w:szCs w:val="24"/>
        </w:rPr>
        <w:t>The likely number of aftershocks of at least magnitude M within the given time frame. Forecast starting 2019-09-01 05:00:00 (UTC)</w:t>
      </w:r>
    </w:p>
    <w:p w14:paraId="291D56FC" w14:textId="77777777" w:rsidR="00FF7C69" w:rsidRDefault="00FF7C69" w:rsidP="00FF7C69">
      <w:pPr>
        <w:rPr>
          <w:rFonts w:ascii="Times New Roman" w:hAnsi="Times New Roman" w:cs="Times New Roman"/>
          <w:sz w:val="24"/>
          <w:szCs w:val="24"/>
        </w:rPr>
      </w:pPr>
      <w:r>
        <w:t xml:space="preserve">1 Day1 Week1 Month1 </w:t>
      </w:r>
      <w:proofErr w:type="spellStart"/>
      <w:r>
        <w:t>YearM</w:t>
      </w:r>
      <w:proofErr w:type="spellEnd"/>
      <w:r>
        <w:t xml:space="preserve"> ≥ 30 to 330 to 520 to 670 to 94M ≥ 5*0 to 20 to 20 to 2M ≥ 6****M ≥ 7****</w:t>
      </w:r>
    </w:p>
    <w:p w14:paraId="234A7F33" w14:textId="19EBBB4C" w:rsidR="00FF7C69" w:rsidRDefault="00FF7C69" w:rsidP="00FF7C69">
      <w:pPr>
        <w:rPr>
          <w:rFonts w:ascii="Source Sans Pro" w:hAnsi="Source Sans Pro"/>
          <w:color w:val="333333"/>
          <w:sz w:val="20"/>
          <w:szCs w:val="20"/>
        </w:rPr>
      </w:pPr>
      <w:r>
        <w:rPr>
          <w:rFonts w:ascii="Source Sans Pro" w:hAnsi="Source Sans Pro"/>
          <w:color w:val="333333"/>
          <w:sz w:val="20"/>
          <w:szCs w:val="20"/>
        </w:rPr>
        <w:lastRenderedPageBreak/>
        <w:t>* Earthquake possible but with a low probability.</w:t>
      </w:r>
      <w:r>
        <w:rPr>
          <w:rFonts w:ascii="Source Sans Pro" w:hAnsi="Source Sans Pro"/>
          <w:color w:val="333333"/>
          <w:sz w:val="20"/>
          <w:szCs w:val="20"/>
        </w:rPr>
        <w:br/>
        <w:t>Likely number of aftershocks is the 95% confidence range.</w:t>
      </w:r>
    </w:p>
    <w:p w14:paraId="037D008B" w14:textId="6D8A953B" w:rsidR="00FF7C69" w:rsidRDefault="00FF7C69" w:rsidP="00FF7C69">
      <w:pPr>
        <w:rPr>
          <w:rFonts w:ascii="Source Sans Pro" w:hAnsi="Source Sans Pro"/>
          <w:color w:val="333333"/>
          <w:sz w:val="20"/>
          <w:szCs w:val="20"/>
        </w:rPr>
      </w:pPr>
    </w:p>
    <w:p w14:paraId="788BF63C" w14:textId="77777777" w:rsidR="00FF7C69" w:rsidRDefault="00FF7C69" w:rsidP="00FF7C69">
      <w:bookmarkStart w:id="0" w:name="_GoBack"/>
      <w:bookmarkEnd w:id="0"/>
    </w:p>
    <w:sectPr w:rsidR="00FF7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977"/>
    <w:multiLevelType w:val="multilevel"/>
    <w:tmpl w:val="DA2A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E3882"/>
    <w:multiLevelType w:val="multilevel"/>
    <w:tmpl w:val="05A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88"/>
    <w:rsid w:val="000471B2"/>
    <w:rsid w:val="0024115C"/>
    <w:rsid w:val="009368CF"/>
    <w:rsid w:val="009A4688"/>
    <w:rsid w:val="00FF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C0E5"/>
  <w15:chartTrackingRefBased/>
  <w15:docId w15:val="{BF88F298-8433-45ED-AE5B-41101446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F7C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C69"/>
    <w:rPr>
      <w:rFonts w:ascii="Times New Roman" w:eastAsia="Times New Roman" w:hAnsi="Times New Roman" w:cs="Times New Roman"/>
      <w:b/>
      <w:bCs/>
      <w:sz w:val="27"/>
      <w:szCs w:val="27"/>
    </w:rPr>
  </w:style>
  <w:style w:type="paragraph" w:customStyle="1" w:styleId="ng-star-inserted">
    <w:name w:val="ng-star-inserted"/>
    <w:basedOn w:val="Normal"/>
    <w:rsid w:val="00FF7C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FF7C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3159">
      <w:bodyDiv w:val="1"/>
      <w:marLeft w:val="0"/>
      <w:marRight w:val="0"/>
      <w:marTop w:val="0"/>
      <w:marBottom w:val="0"/>
      <w:divBdr>
        <w:top w:val="none" w:sz="0" w:space="0" w:color="auto"/>
        <w:left w:val="none" w:sz="0" w:space="0" w:color="auto"/>
        <w:bottom w:val="none" w:sz="0" w:space="0" w:color="auto"/>
        <w:right w:val="none" w:sz="0" w:space="0" w:color="auto"/>
      </w:divBdr>
    </w:div>
    <w:div w:id="1511480050">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0">
          <w:marLeft w:val="0"/>
          <w:marRight w:val="0"/>
          <w:marTop w:val="240"/>
          <w:marBottom w:val="240"/>
          <w:divBdr>
            <w:top w:val="none" w:sz="0" w:space="0" w:color="auto"/>
            <w:left w:val="none" w:sz="0" w:space="0" w:color="auto"/>
            <w:bottom w:val="none" w:sz="0" w:space="0" w:color="auto"/>
            <w:right w:val="none" w:sz="0" w:space="0" w:color="auto"/>
          </w:divBdr>
        </w:div>
        <w:div w:id="20819752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Jason@DOC</dc:creator>
  <cp:keywords/>
  <dc:description/>
  <cp:lastModifiedBy>Patton, Jason@DOC</cp:lastModifiedBy>
  <cp:revision>2</cp:revision>
  <dcterms:created xsi:type="dcterms:W3CDTF">2019-09-01T18:29:00Z</dcterms:created>
  <dcterms:modified xsi:type="dcterms:W3CDTF">2019-09-01T18:32:00Z</dcterms:modified>
</cp:coreProperties>
</file>